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2920" w14:textId="2512F8B8" w:rsidR="00AC65BA" w:rsidRPr="005C1C58" w:rsidRDefault="00AC65BA" w:rsidP="00EC7668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5C1C58">
        <w:rPr>
          <w:rFonts w:ascii="Arial" w:hAnsi="Arial" w:cs="Arial"/>
          <w:b/>
          <w:color w:val="0070C0"/>
          <w:sz w:val="21"/>
          <w:szCs w:val="21"/>
        </w:rPr>
        <w:t>Supplementa</w:t>
      </w:r>
      <w:r w:rsidR="00516CB1" w:rsidRPr="005C1C58">
        <w:rPr>
          <w:rFonts w:ascii="Arial" w:hAnsi="Arial" w:cs="Arial"/>
          <w:b/>
          <w:color w:val="0070C0"/>
          <w:sz w:val="21"/>
          <w:szCs w:val="21"/>
        </w:rPr>
        <w:t>ry</w:t>
      </w:r>
      <w:r w:rsidRPr="005C1C58">
        <w:rPr>
          <w:rFonts w:ascii="Arial" w:hAnsi="Arial" w:cs="Arial"/>
          <w:b/>
          <w:color w:val="0070C0"/>
          <w:sz w:val="21"/>
          <w:szCs w:val="21"/>
        </w:rPr>
        <w:t xml:space="preserve"> Table </w:t>
      </w:r>
      <w:r w:rsidR="00D84A0A">
        <w:rPr>
          <w:rFonts w:ascii="Arial" w:hAnsi="Arial" w:cs="Arial" w:hint="eastAsia"/>
          <w:b/>
          <w:color w:val="0070C0"/>
          <w:sz w:val="21"/>
          <w:szCs w:val="21"/>
        </w:rPr>
        <w:t>S</w:t>
      </w:r>
      <w:r w:rsidRPr="005C1C58">
        <w:rPr>
          <w:rFonts w:ascii="Arial" w:hAnsi="Arial" w:cs="Arial"/>
          <w:b/>
          <w:color w:val="0070C0"/>
          <w:sz w:val="21"/>
          <w:szCs w:val="21"/>
        </w:rPr>
        <w:t>1</w:t>
      </w:r>
      <w:r w:rsidRPr="00CB48DD">
        <w:rPr>
          <w:rFonts w:ascii="Arial" w:hAnsi="Arial" w:cs="Arial"/>
          <w:b/>
        </w:rPr>
        <w:t xml:space="preserve"> </w:t>
      </w:r>
      <w:r w:rsidRPr="005C1C58">
        <w:rPr>
          <w:rFonts w:ascii="Arial" w:hAnsi="Arial" w:cs="Arial"/>
          <w:sz w:val="21"/>
          <w:szCs w:val="21"/>
        </w:rPr>
        <w:t xml:space="preserve">General characteristics of </w:t>
      </w:r>
      <w:r w:rsidR="00C03856">
        <w:rPr>
          <w:rFonts w:ascii="Arial" w:hAnsi="Arial" w:cs="Arial"/>
          <w:sz w:val="21"/>
          <w:szCs w:val="21"/>
        </w:rPr>
        <w:t>clinical</w:t>
      </w:r>
      <w:r w:rsidR="00657D61">
        <w:rPr>
          <w:rFonts w:ascii="Arial" w:hAnsi="Arial" w:cs="Arial"/>
          <w:sz w:val="21"/>
          <w:szCs w:val="21"/>
        </w:rPr>
        <w:t xml:space="preserve"> PCa</w:t>
      </w:r>
      <w:r w:rsidRPr="005C1C58">
        <w:rPr>
          <w:rFonts w:ascii="Arial" w:hAnsi="Arial" w:cs="Arial"/>
          <w:sz w:val="21"/>
          <w:szCs w:val="21"/>
        </w:rPr>
        <w:t xml:space="preserve"> patients</w:t>
      </w:r>
      <w:r w:rsidR="00C317CF" w:rsidRPr="005C1C58">
        <w:rPr>
          <w:rFonts w:ascii="Arial" w:hAnsi="Arial" w:cs="Arial"/>
          <w:sz w:val="21"/>
          <w:szCs w:val="21"/>
        </w:rPr>
        <w:t xml:space="preserve"> at diagnosis</w:t>
      </w:r>
      <w:r w:rsidR="005C1C58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Borders>
          <w:top w:val="single" w:sz="8" w:space="0" w:color="000000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2394"/>
        <w:gridCol w:w="2477"/>
        <w:gridCol w:w="1344"/>
      </w:tblGrid>
      <w:tr w:rsidR="00CA7B37" w:rsidRPr="005C1C58" w14:paraId="3E9F414C" w14:textId="77777777" w:rsidTr="00062EFF">
        <w:trPr>
          <w:trHeight w:hRule="exact" w:val="567"/>
        </w:trPr>
        <w:tc>
          <w:tcPr>
            <w:tcW w:w="255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0E97DE0" w14:textId="77777777" w:rsidR="00CA7B37" w:rsidRPr="008852F3" w:rsidRDefault="00CA7B37" w:rsidP="00AC65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Variables</w:t>
            </w:r>
          </w:p>
        </w:tc>
        <w:tc>
          <w:tcPr>
            <w:tcW w:w="239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88EDEA1" w14:textId="77777777" w:rsidR="00CA7B37" w:rsidRPr="008852F3" w:rsidRDefault="00CA7B37" w:rsidP="00AC65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Benign prostatic tissues</w:t>
            </w:r>
          </w:p>
          <w:p w14:paraId="2BFFA1D4" w14:textId="77777777" w:rsidR="00CA7B37" w:rsidRPr="008852F3" w:rsidRDefault="00CA7B37" w:rsidP="009413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(n=37)</w:t>
            </w:r>
          </w:p>
        </w:tc>
        <w:tc>
          <w:tcPr>
            <w:tcW w:w="247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8F0059B" w14:textId="77777777" w:rsidR="00CA7B37" w:rsidRPr="008852F3" w:rsidRDefault="00CA7B37" w:rsidP="009413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Hormone naïve clinically localized PCa (n=91)</w:t>
            </w:r>
          </w:p>
        </w:tc>
        <w:tc>
          <w:tcPr>
            <w:tcW w:w="134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B13B8A3" w14:textId="77777777" w:rsidR="00CA7B37" w:rsidRPr="008852F3" w:rsidRDefault="00CA7B37" w:rsidP="009413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i/>
                <w:color w:val="000000"/>
                <w:sz w:val="21"/>
                <w:szCs w:val="21"/>
              </w:rPr>
              <w:t>P</w:t>
            </w: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-value</w:t>
            </w:r>
          </w:p>
        </w:tc>
      </w:tr>
      <w:tr w:rsidR="00CA7B37" w:rsidRPr="005C1C58" w14:paraId="761840FD" w14:textId="77777777" w:rsidTr="00062EFF">
        <w:trPr>
          <w:trHeight w:hRule="exact" w:val="567"/>
        </w:trPr>
        <w:tc>
          <w:tcPr>
            <w:tcW w:w="2558" w:type="dxa"/>
            <w:tcBorders>
              <w:top w:val="single" w:sz="8" w:space="0" w:color="000000"/>
            </w:tcBorders>
            <w:shd w:val="clear" w:color="auto" w:fill="F2F2F2"/>
            <w:vAlign w:val="center"/>
          </w:tcPr>
          <w:p w14:paraId="7E98D2A7" w14:textId="77777777" w:rsidR="00CA7B37" w:rsidRPr="008852F3" w:rsidRDefault="00CA7B37" w:rsidP="00B06D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Median age (yrs) (range)</w:t>
            </w:r>
          </w:p>
        </w:tc>
        <w:tc>
          <w:tcPr>
            <w:tcW w:w="2394" w:type="dxa"/>
            <w:tcBorders>
              <w:top w:val="single" w:sz="8" w:space="0" w:color="000000"/>
            </w:tcBorders>
            <w:shd w:val="clear" w:color="auto" w:fill="F2F2F2"/>
            <w:vAlign w:val="center"/>
          </w:tcPr>
          <w:p w14:paraId="47D64CE6" w14:textId="77777777" w:rsidR="00CA7B37" w:rsidRPr="005C1C58" w:rsidRDefault="00CA7B37" w:rsidP="00886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65.4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74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2477" w:type="dxa"/>
            <w:tcBorders>
              <w:top w:val="single" w:sz="8" w:space="0" w:color="000000"/>
            </w:tcBorders>
            <w:shd w:val="clear" w:color="auto" w:fill="F2F2F2"/>
            <w:vAlign w:val="center"/>
          </w:tcPr>
          <w:p w14:paraId="0350F3B1" w14:textId="77777777" w:rsidR="00CA7B37" w:rsidRPr="005C1C58" w:rsidRDefault="00CA7B37" w:rsidP="00F121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69.3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(5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>-7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  <w:r w:rsidRPr="005C1C58"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44" w:type="dxa"/>
            <w:tcBorders>
              <w:top w:val="single" w:sz="8" w:space="0" w:color="000000"/>
            </w:tcBorders>
            <w:shd w:val="clear" w:color="auto" w:fill="F2F2F2"/>
            <w:vAlign w:val="center"/>
          </w:tcPr>
          <w:p w14:paraId="53A18280" w14:textId="77777777" w:rsidR="00CA7B37" w:rsidRPr="005C1C58" w:rsidRDefault="00475AD8" w:rsidP="00E150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75AD8">
              <w:rPr>
                <w:rFonts w:ascii="Times New Roman" w:hAnsi="Times New Roman"/>
                <w:color w:val="000000"/>
                <w:sz w:val="21"/>
                <w:szCs w:val="21"/>
              </w:rPr>
              <w:t>0.0037</w:t>
            </w:r>
            <w:r w:rsidR="00E15066" w:rsidRPr="00E15066"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  <w:t>a</w:t>
            </w:r>
          </w:p>
        </w:tc>
      </w:tr>
      <w:tr w:rsidR="00CA7B37" w:rsidRPr="005C1C58" w14:paraId="0FAEE576" w14:textId="77777777" w:rsidTr="00062EFF">
        <w:trPr>
          <w:trHeight w:hRule="exact" w:val="567"/>
        </w:trPr>
        <w:tc>
          <w:tcPr>
            <w:tcW w:w="2558" w:type="dxa"/>
            <w:vAlign w:val="center"/>
          </w:tcPr>
          <w:p w14:paraId="1B822E9C" w14:textId="77777777" w:rsidR="00CA7B37" w:rsidRPr="008852F3" w:rsidRDefault="00CA7B37" w:rsidP="00B06D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PSA (ng/ml)</w:t>
            </w:r>
          </w:p>
        </w:tc>
        <w:tc>
          <w:tcPr>
            <w:tcW w:w="2394" w:type="dxa"/>
            <w:vAlign w:val="center"/>
          </w:tcPr>
          <w:p w14:paraId="6C42E485" w14:textId="77777777" w:rsidR="00CA7B37" w:rsidRPr="005C1C58" w:rsidRDefault="00CA7B37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1.8</w:t>
            </w:r>
            <w:r w:rsidRPr="00B37FA1">
              <w:rPr>
                <w:rFonts w:ascii="Times New Roman" w:hAnsi="Times New Roman"/>
                <w:color w:val="000000"/>
                <w:sz w:val="21"/>
                <w:szCs w:val="21"/>
              </w:rPr>
              <w:t>±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0.8</w:t>
            </w:r>
          </w:p>
        </w:tc>
        <w:tc>
          <w:tcPr>
            <w:tcW w:w="2477" w:type="dxa"/>
            <w:vAlign w:val="center"/>
          </w:tcPr>
          <w:p w14:paraId="5D45B7F4" w14:textId="77777777" w:rsidR="00CA7B37" w:rsidRPr="005C1C58" w:rsidRDefault="00CA7B37" w:rsidP="00A914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10.8</w:t>
            </w:r>
            <w:r w:rsidRPr="00B37FA1">
              <w:rPr>
                <w:rFonts w:ascii="Times New Roman" w:hAnsi="Times New Roman"/>
                <w:color w:val="000000"/>
                <w:sz w:val="21"/>
                <w:szCs w:val="21"/>
              </w:rPr>
              <w:t>±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344" w:type="dxa"/>
            <w:vAlign w:val="center"/>
          </w:tcPr>
          <w:p w14:paraId="56AEEC5F" w14:textId="77777777" w:rsidR="00CA7B37" w:rsidRPr="005C1C58" w:rsidRDefault="00475AD8" w:rsidP="00A914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75AD8">
              <w:rPr>
                <w:rFonts w:ascii="Times New Roman" w:hAnsi="Times New Roman"/>
                <w:color w:val="000000"/>
                <w:sz w:val="21"/>
                <w:szCs w:val="21"/>
              </w:rPr>
              <w:t>&lt;0.0001</w:t>
            </w:r>
            <w:r w:rsidR="00E15066" w:rsidRPr="00E15066"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  <w:t xml:space="preserve"> a</w:t>
            </w:r>
          </w:p>
        </w:tc>
      </w:tr>
      <w:tr w:rsidR="00B06DF5" w:rsidRPr="005C1C58" w14:paraId="35B76F78" w14:textId="77777777" w:rsidTr="00062EFF">
        <w:trPr>
          <w:trHeight w:val="473"/>
        </w:trPr>
        <w:tc>
          <w:tcPr>
            <w:tcW w:w="2558" w:type="dxa"/>
            <w:shd w:val="clear" w:color="auto" w:fill="F2F2F2"/>
            <w:vAlign w:val="center"/>
          </w:tcPr>
          <w:p w14:paraId="43A59764" w14:textId="77777777" w:rsidR="00B06DF5" w:rsidRPr="008852F3" w:rsidRDefault="00B06DF5" w:rsidP="00B06D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pTNM</w:t>
            </w:r>
          </w:p>
        </w:tc>
        <w:tc>
          <w:tcPr>
            <w:tcW w:w="2394" w:type="dxa"/>
            <w:shd w:val="clear" w:color="auto" w:fill="F2F2F2"/>
            <w:vAlign w:val="center"/>
          </w:tcPr>
          <w:p w14:paraId="42ADA1A8" w14:textId="77777777" w:rsidR="00B06DF5" w:rsidRPr="005C1C58" w:rsidRDefault="00B06DF5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477" w:type="dxa"/>
            <w:shd w:val="clear" w:color="auto" w:fill="F2F2F2"/>
            <w:vAlign w:val="center"/>
          </w:tcPr>
          <w:p w14:paraId="1A1F8B11" w14:textId="77777777" w:rsidR="00B06DF5" w:rsidRPr="005C1C58" w:rsidRDefault="00B06DF5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44" w:type="dxa"/>
            <w:vMerge w:val="restart"/>
            <w:shd w:val="clear" w:color="auto" w:fill="F2F2F2"/>
            <w:vAlign w:val="center"/>
          </w:tcPr>
          <w:p w14:paraId="4726C745" w14:textId="77777777" w:rsidR="00B06DF5" w:rsidRPr="00E15066" w:rsidRDefault="00E15066" w:rsidP="00E150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15066">
              <w:rPr>
                <w:rFonts w:ascii="Times New Roman" w:hAnsi="Times New Roman"/>
                <w:color w:val="000000"/>
                <w:sz w:val="21"/>
                <w:szCs w:val="21"/>
              </w:rPr>
              <w:t>&gt;0.9999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  <w:t>b</w:t>
            </w:r>
          </w:p>
        </w:tc>
      </w:tr>
      <w:tr w:rsidR="00B06DF5" w:rsidRPr="005C1C58" w14:paraId="049E6810" w14:textId="77777777" w:rsidTr="00062EFF">
        <w:trPr>
          <w:trHeight w:hRule="exact" w:val="442"/>
        </w:trPr>
        <w:tc>
          <w:tcPr>
            <w:tcW w:w="2558" w:type="dxa"/>
            <w:shd w:val="clear" w:color="auto" w:fill="F2F2F2"/>
            <w:vAlign w:val="center"/>
          </w:tcPr>
          <w:p w14:paraId="593C1A6C" w14:textId="77777777" w:rsidR="00B06DF5" w:rsidRPr="005C1C58" w:rsidRDefault="00B06DF5" w:rsidP="00B06D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B06DF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pT2</w:t>
            </w:r>
          </w:p>
        </w:tc>
        <w:tc>
          <w:tcPr>
            <w:tcW w:w="2394" w:type="dxa"/>
            <w:shd w:val="clear" w:color="auto" w:fill="F2F2F2"/>
            <w:vAlign w:val="center"/>
          </w:tcPr>
          <w:p w14:paraId="71CE742D" w14:textId="77777777" w:rsidR="00B06DF5" w:rsidRPr="005C1C58" w:rsidRDefault="00185509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477" w:type="dxa"/>
            <w:shd w:val="clear" w:color="auto" w:fill="F2F2F2"/>
            <w:vAlign w:val="center"/>
          </w:tcPr>
          <w:p w14:paraId="184BE57A" w14:textId="77777777" w:rsidR="00B06DF5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62</w:t>
            </w:r>
          </w:p>
        </w:tc>
        <w:tc>
          <w:tcPr>
            <w:tcW w:w="1344" w:type="dxa"/>
            <w:vMerge/>
            <w:shd w:val="clear" w:color="auto" w:fill="F2F2F2"/>
            <w:vAlign w:val="center"/>
          </w:tcPr>
          <w:p w14:paraId="32AF2800" w14:textId="77777777" w:rsidR="00B06DF5" w:rsidRPr="005C1C58" w:rsidRDefault="00B06DF5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B06DF5" w:rsidRPr="005C1C58" w14:paraId="04201E70" w14:textId="77777777" w:rsidTr="00062EFF">
        <w:trPr>
          <w:trHeight w:hRule="exact" w:val="474"/>
        </w:trPr>
        <w:tc>
          <w:tcPr>
            <w:tcW w:w="2558" w:type="dxa"/>
            <w:shd w:val="clear" w:color="auto" w:fill="F2F2F2"/>
            <w:vAlign w:val="center"/>
          </w:tcPr>
          <w:p w14:paraId="4C0ADC0B" w14:textId="77777777" w:rsidR="00B06DF5" w:rsidRPr="005C1C58" w:rsidRDefault="00B06DF5" w:rsidP="00B06D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B06DF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pT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2394" w:type="dxa"/>
            <w:shd w:val="clear" w:color="auto" w:fill="F2F2F2"/>
            <w:vAlign w:val="center"/>
          </w:tcPr>
          <w:p w14:paraId="57A86E9B" w14:textId="77777777" w:rsidR="00B06DF5" w:rsidRPr="005C1C58" w:rsidRDefault="00185509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477" w:type="dxa"/>
            <w:shd w:val="clear" w:color="auto" w:fill="F2F2F2"/>
            <w:vAlign w:val="center"/>
          </w:tcPr>
          <w:p w14:paraId="73A81DA0" w14:textId="77777777" w:rsidR="00B06DF5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344" w:type="dxa"/>
            <w:vMerge/>
            <w:shd w:val="clear" w:color="auto" w:fill="F2F2F2"/>
            <w:vAlign w:val="center"/>
          </w:tcPr>
          <w:p w14:paraId="138583DB" w14:textId="77777777" w:rsidR="00B06DF5" w:rsidRPr="005C1C58" w:rsidRDefault="00B06DF5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B6764" w:rsidRPr="005C1C58" w14:paraId="2792E26B" w14:textId="77777777" w:rsidTr="00062EFF">
        <w:trPr>
          <w:trHeight w:hRule="exact" w:val="567"/>
        </w:trPr>
        <w:tc>
          <w:tcPr>
            <w:tcW w:w="2558" w:type="dxa"/>
            <w:tcBorders>
              <w:bottom w:val="nil"/>
            </w:tcBorders>
            <w:vAlign w:val="center"/>
          </w:tcPr>
          <w:p w14:paraId="5F3C52CD" w14:textId="77777777" w:rsidR="000B6764" w:rsidRPr="008852F3" w:rsidRDefault="000B6764" w:rsidP="00B06D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8852F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Gleason score (%)</w:t>
            </w:r>
          </w:p>
        </w:tc>
        <w:tc>
          <w:tcPr>
            <w:tcW w:w="2394" w:type="dxa"/>
            <w:tcBorders>
              <w:bottom w:val="nil"/>
            </w:tcBorders>
            <w:vAlign w:val="center"/>
          </w:tcPr>
          <w:p w14:paraId="28417171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477" w:type="dxa"/>
            <w:tcBorders>
              <w:bottom w:val="nil"/>
            </w:tcBorders>
            <w:vAlign w:val="center"/>
          </w:tcPr>
          <w:p w14:paraId="71A9D643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1B8DBCDB" w14:textId="77777777" w:rsidR="000B6764" w:rsidRPr="005C1C58" w:rsidRDefault="00E15066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15066">
              <w:rPr>
                <w:rFonts w:ascii="Times New Roman" w:hAnsi="Times New Roman"/>
                <w:color w:val="000000"/>
                <w:sz w:val="21"/>
                <w:szCs w:val="21"/>
              </w:rPr>
              <w:t>&gt;0.9999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</w:rPr>
              <w:t>b</w:t>
            </w:r>
          </w:p>
        </w:tc>
      </w:tr>
      <w:tr w:rsidR="000B6764" w:rsidRPr="005C1C58" w14:paraId="4B94B8A2" w14:textId="77777777" w:rsidTr="00062EFF">
        <w:trPr>
          <w:trHeight w:hRule="exact" w:val="567"/>
        </w:trPr>
        <w:tc>
          <w:tcPr>
            <w:tcW w:w="255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904F9F0" w14:textId="77777777" w:rsidR="000B6764" w:rsidRPr="005C1C58" w:rsidRDefault="000B6764" w:rsidP="00B06D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5C1C58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≤ 7</w:t>
            </w:r>
          </w:p>
        </w:tc>
        <w:tc>
          <w:tcPr>
            <w:tcW w:w="2394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EF54893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47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2EE07D2" w14:textId="77777777" w:rsidR="000B6764" w:rsidRPr="005C1C58" w:rsidRDefault="00AB2D1F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67</w:t>
            </w:r>
          </w:p>
        </w:tc>
        <w:tc>
          <w:tcPr>
            <w:tcW w:w="1344" w:type="dxa"/>
            <w:vMerge/>
            <w:shd w:val="clear" w:color="auto" w:fill="F2F2F2"/>
            <w:vAlign w:val="center"/>
          </w:tcPr>
          <w:p w14:paraId="00AEC3A8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B6764" w:rsidRPr="005C1C58" w14:paraId="186536B7" w14:textId="77777777" w:rsidTr="00062EFF">
        <w:trPr>
          <w:trHeight w:hRule="exact" w:val="567"/>
        </w:trPr>
        <w:tc>
          <w:tcPr>
            <w:tcW w:w="2558" w:type="dxa"/>
            <w:tcBorders>
              <w:top w:val="nil"/>
            </w:tcBorders>
            <w:vAlign w:val="center"/>
          </w:tcPr>
          <w:p w14:paraId="237BFCF5" w14:textId="77777777" w:rsidR="000B6764" w:rsidRPr="005C1C58" w:rsidRDefault="000B6764" w:rsidP="00B06D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5C1C58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8-10</w:t>
            </w:r>
          </w:p>
        </w:tc>
        <w:tc>
          <w:tcPr>
            <w:tcW w:w="2394" w:type="dxa"/>
            <w:tcBorders>
              <w:top w:val="nil"/>
            </w:tcBorders>
            <w:vAlign w:val="center"/>
          </w:tcPr>
          <w:p w14:paraId="66A40F21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477" w:type="dxa"/>
            <w:tcBorders>
              <w:top w:val="nil"/>
            </w:tcBorders>
            <w:vAlign w:val="center"/>
          </w:tcPr>
          <w:p w14:paraId="3EE553CF" w14:textId="77777777" w:rsidR="000B6764" w:rsidRPr="005C1C58" w:rsidRDefault="00AB2D1F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344" w:type="dxa"/>
            <w:vMerge/>
            <w:vAlign w:val="center"/>
          </w:tcPr>
          <w:p w14:paraId="7ECCF879" w14:textId="77777777" w:rsidR="000B6764" w:rsidRPr="005C1C58" w:rsidRDefault="000B6764" w:rsidP="00CB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7DF0CE96" w14:textId="77777777" w:rsidR="00AC65BA" w:rsidRPr="000974E5" w:rsidRDefault="000974E5">
      <w:pPr>
        <w:rPr>
          <w:rFonts w:ascii="Times New Roman" w:hAnsi="Times New Roman"/>
          <w:sz w:val="21"/>
          <w:szCs w:val="21"/>
        </w:rPr>
      </w:pPr>
      <w:r w:rsidRPr="000974E5">
        <w:rPr>
          <w:rFonts w:ascii="Times New Roman" w:hAnsi="Times New Roman"/>
          <w:b/>
          <w:sz w:val="21"/>
          <w:szCs w:val="21"/>
          <w:vertAlign w:val="superscript"/>
        </w:rPr>
        <w:t>a</w:t>
      </w:r>
      <w:r w:rsidRPr="000974E5">
        <w:rPr>
          <w:rFonts w:ascii="Times New Roman" w:hAnsi="Times New Roman"/>
          <w:sz w:val="21"/>
          <w:szCs w:val="21"/>
        </w:rPr>
        <w:t xml:space="preserve">Two-tailed unpaired </w:t>
      </w:r>
      <w:r w:rsidRPr="000974E5">
        <w:rPr>
          <w:rFonts w:ascii="Times New Roman" w:hAnsi="Times New Roman"/>
          <w:i/>
          <w:sz w:val="21"/>
          <w:szCs w:val="21"/>
        </w:rPr>
        <w:t>Student's t</w:t>
      </w:r>
      <w:r w:rsidRPr="000974E5">
        <w:rPr>
          <w:rFonts w:ascii="Times New Roman" w:hAnsi="Times New Roman"/>
          <w:sz w:val="21"/>
          <w:szCs w:val="21"/>
        </w:rPr>
        <w:t xml:space="preserve">-test; </w:t>
      </w:r>
      <w:r w:rsidRPr="000974E5">
        <w:rPr>
          <w:rFonts w:ascii="Times New Roman" w:hAnsi="Times New Roman"/>
          <w:b/>
          <w:sz w:val="21"/>
          <w:szCs w:val="21"/>
          <w:vertAlign w:val="superscript"/>
        </w:rPr>
        <w:t>b</w:t>
      </w:r>
      <w:r w:rsidRPr="000974E5">
        <w:rPr>
          <w:rFonts w:ascii="Times New Roman" w:hAnsi="Times New Roman"/>
          <w:sz w:val="21"/>
          <w:szCs w:val="21"/>
        </w:rPr>
        <w:t xml:space="preserve">Fisher's exact test. Statistical significance was established as </w:t>
      </w:r>
      <w:r w:rsidRPr="000974E5">
        <w:rPr>
          <w:rFonts w:ascii="Times New Roman" w:hAnsi="Times New Roman"/>
          <w:i/>
          <w:sz w:val="21"/>
          <w:szCs w:val="21"/>
        </w:rPr>
        <w:t>P</w:t>
      </w:r>
      <w:r w:rsidRPr="000974E5">
        <w:rPr>
          <w:rFonts w:ascii="Times New Roman" w:hAnsi="Times New Roman"/>
          <w:sz w:val="21"/>
          <w:szCs w:val="21"/>
        </w:rPr>
        <w:t>&lt;0.05</w:t>
      </w:r>
      <w:r w:rsidR="000D1661" w:rsidRPr="000974E5">
        <w:rPr>
          <w:rFonts w:ascii="Times New Roman" w:hAnsi="Times New Roman"/>
          <w:sz w:val="21"/>
          <w:szCs w:val="21"/>
        </w:rPr>
        <w:t>.</w:t>
      </w:r>
    </w:p>
    <w:sectPr w:rsidR="00AC65BA" w:rsidRPr="000974E5" w:rsidSect="00172BE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E1CA9" w14:textId="77777777" w:rsidR="00F24FD3" w:rsidRDefault="00F24FD3" w:rsidP="004B2708">
      <w:pPr>
        <w:spacing w:after="0" w:line="240" w:lineRule="auto"/>
      </w:pPr>
      <w:r>
        <w:separator/>
      </w:r>
    </w:p>
  </w:endnote>
  <w:endnote w:type="continuationSeparator" w:id="0">
    <w:p w14:paraId="3EE0BFE3" w14:textId="77777777" w:rsidR="00F24FD3" w:rsidRDefault="00F24FD3" w:rsidP="004B2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13A6" w14:textId="77777777" w:rsidR="00F24FD3" w:rsidRDefault="00F24FD3" w:rsidP="004B2708">
      <w:pPr>
        <w:spacing w:after="0" w:line="240" w:lineRule="auto"/>
      </w:pPr>
      <w:r>
        <w:separator/>
      </w:r>
    </w:p>
  </w:footnote>
  <w:footnote w:type="continuationSeparator" w:id="0">
    <w:p w14:paraId="677E3537" w14:textId="77777777" w:rsidR="00F24FD3" w:rsidRDefault="00F24FD3" w:rsidP="004B2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5BA"/>
    <w:rsid w:val="00031825"/>
    <w:rsid w:val="00062EFF"/>
    <w:rsid w:val="00091862"/>
    <w:rsid w:val="000974E5"/>
    <w:rsid w:val="000A6F18"/>
    <w:rsid w:val="000B4700"/>
    <w:rsid w:val="000B6764"/>
    <w:rsid w:val="000D1661"/>
    <w:rsid w:val="001460AF"/>
    <w:rsid w:val="001477ED"/>
    <w:rsid w:val="00172BEC"/>
    <w:rsid w:val="00184A49"/>
    <w:rsid w:val="00185509"/>
    <w:rsid w:val="001953F0"/>
    <w:rsid w:val="001A3387"/>
    <w:rsid w:val="0026441F"/>
    <w:rsid w:val="002C6739"/>
    <w:rsid w:val="00317CF2"/>
    <w:rsid w:val="0032098D"/>
    <w:rsid w:val="00320EC7"/>
    <w:rsid w:val="0033557F"/>
    <w:rsid w:val="0036655A"/>
    <w:rsid w:val="00391031"/>
    <w:rsid w:val="003A0E0C"/>
    <w:rsid w:val="004064BF"/>
    <w:rsid w:val="00475AD8"/>
    <w:rsid w:val="0048292E"/>
    <w:rsid w:val="004A7D99"/>
    <w:rsid w:val="004B2708"/>
    <w:rsid w:val="004B457D"/>
    <w:rsid w:val="00516CB1"/>
    <w:rsid w:val="005C1C58"/>
    <w:rsid w:val="005E040D"/>
    <w:rsid w:val="00657D61"/>
    <w:rsid w:val="00706525"/>
    <w:rsid w:val="00731BC8"/>
    <w:rsid w:val="007665FE"/>
    <w:rsid w:val="00812761"/>
    <w:rsid w:val="00850E50"/>
    <w:rsid w:val="008672AC"/>
    <w:rsid w:val="008852F3"/>
    <w:rsid w:val="00886AC0"/>
    <w:rsid w:val="008B09E8"/>
    <w:rsid w:val="008B16EA"/>
    <w:rsid w:val="009051DA"/>
    <w:rsid w:val="009219A3"/>
    <w:rsid w:val="00941327"/>
    <w:rsid w:val="00A000B9"/>
    <w:rsid w:val="00A914DC"/>
    <w:rsid w:val="00AB2D1F"/>
    <w:rsid w:val="00AC65BA"/>
    <w:rsid w:val="00B06DF5"/>
    <w:rsid w:val="00B23965"/>
    <w:rsid w:val="00B37FA1"/>
    <w:rsid w:val="00C03856"/>
    <w:rsid w:val="00C0489B"/>
    <w:rsid w:val="00C317CF"/>
    <w:rsid w:val="00CA7B37"/>
    <w:rsid w:val="00CB48DD"/>
    <w:rsid w:val="00D23EA6"/>
    <w:rsid w:val="00D24DCB"/>
    <w:rsid w:val="00D61A46"/>
    <w:rsid w:val="00D762C0"/>
    <w:rsid w:val="00D84A0A"/>
    <w:rsid w:val="00DA706E"/>
    <w:rsid w:val="00DE3FEB"/>
    <w:rsid w:val="00DF6B92"/>
    <w:rsid w:val="00E15066"/>
    <w:rsid w:val="00E4028D"/>
    <w:rsid w:val="00E42240"/>
    <w:rsid w:val="00EA1499"/>
    <w:rsid w:val="00EC7668"/>
    <w:rsid w:val="00F1210A"/>
    <w:rsid w:val="00F2352D"/>
    <w:rsid w:val="00F24FD3"/>
    <w:rsid w:val="00F5328C"/>
    <w:rsid w:val="00FA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07F2D"/>
  <w15:docId w15:val="{B087C9B7-3B4F-421A-A44B-E5EE945A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B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5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浅色底纹1"/>
    <w:basedOn w:val="TableNormal"/>
    <w:uiPriority w:val="60"/>
    <w:rsid w:val="00AC65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强调文字颜色 11"/>
    <w:basedOn w:val="TableNormal"/>
    <w:uiPriority w:val="60"/>
    <w:rsid w:val="00AC65BA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oSpacing">
    <w:name w:val="No Spacing"/>
    <w:uiPriority w:val="1"/>
    <w:qFormat/>
    <w:rsid w:val="00AC65BA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5BA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C65BA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27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270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B27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70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74</Words>
  <Characters>416</Characters>
  <Application>Microsoft Office Word</Application>
  <DocSecurity>0</DocSecurity>
  <Lines>46</Lines>
  <Paragraphs>37</Paragraphs>
  <ScaleCrop>false</ScaleCrop>
  <Company>Hewlett-Packard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Production Team</cp:lastModifiedBy>
  <cp:revision>38</cp:revision>
  <dcterms:created xsi:type="dcterms:W3CDTF">2025-10-30T05:41:00Z</dcterms:created>
  <dcterms:modified xsi:type="dcterms:W3CDTF">2026-04-08T01:42:00Z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5b067f17-1ad9-460f-945b-66b28444b40d</vt:lpwstr>
  </property>
</Properties>
</file>